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D3" w:rsidRPr="00807049" w:rsidRDefault="00D27BD3" w:rsidP="00D27BD3">
      <w:pPr>
        <w:spacing w:after="0" w:line="240" w:lineRule="auto"/>
        <w:jc w:val="right"/>
        <w:rPr>
          <w:rFonts w:ascii="Verdana" w:hAnsi="Verdana"/>
          <w:b/>
        </w:rPr>
      </w:pPr>
      <w:r w:rsidRPr="00807049">
        <w:rPr>
          <w:rFonts w:ascii="Verdana" w:hAnsi="Verdana"/>
          <w:b/>
          <w:noProof/>
          <w:lang w:eastAsia="en-GB"/>
        </w:rPr>
        <w:drawing>
          <wp:inline distT="0" distB="0" distL="0" distR="0" wp14:anchorId="134AA625" wp14:editId="31D492C3">
            <wp:extent cx="1562100" cy="1257300"/>
            <wp:effectExtent l="0" t="0" r="0" b="0"/>
            <wp:docPr id="1" name="Picture 1" descr="SA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D3" w:rsidRPr="00807049" w:rsidRDefault="00D27BD3" w:rsidP="00D27BD3">
      <w:pPr>
        <w:spacing w:after="0" w:line="240" w:lineRule="auto"/>
        <w:rPr>
          <w:rFonts w:ascii="Verdana" w:hAnsi="Verdana" w:cs="Tahoma"/>
          <w:b/>
        </w:rPr>
      </w:pPr>
      <w:r w:rsidRPr="00807049">
        <w:rPr>
          <w:rFonts w:ascii="Verdana" w:hAnsi="Verdana" w:cs="Tahoma"/>
          <w:b/>
        </w:rPr>
        <w:t xml:space="preserve">Project Team Meeting  </w:t>
      </w:r>
      <w:r w:rsidRPr="00807049">
        <w:rPr>
          <w:rFonts w:ascii="Verdana" w:hAnsi="Verdana" w:cs="Tahoma"/>
          <w:b/>
        </w:rPr>
        <w:tab/>
      </w:r>
      <w:r w:rsidRPr="00807049">
        <w:rPr>
          <w:rFonts w:ascii="Verdana" w:hAnsi="Verdana" w:cs="Tahoma"/>
          <w:b/>
        </w:rPr>
        <w:tab/>
      </w:r>
      <w:r w:rsidRPr="00807049">
        <w:rPr>
          <w:rFonts w:ascii="Verdana" w:hAnsi="Verdana" w:cs="Tahoma"/>
          <w:b/>
        </w:rPr>
        <w:tab/>
      </w:r>
      <w:r w:rsidRPr="00807049">
        <w:rPr>
          <w:rFonts w:ascii="Verdana" w:hAnsi="Verdana" w:cs="Tahoma"/>
          <w:b/>
        </w:rPr>
        <w:tab/>
      </w:r>
      <w:r w:rsidRPr="00807049">
        <w:rPr>
          <w:rFonts w:ascii="Verdana" w:hAnsi="Verdana" w:cs="Tahoma"/>
          <w:b/>
        </w:rPr>
        <w:tab/>
      </w:r>
    </w:p>
    <w:p w:rsidR="00D27BD3" w:rsidRPr="00807049" w:rsidRDefault="00D27BD3" w:rsidP="00D27BD3">
      <w:pPr>
        <w:spacing w:after="0" w:line="240" w:lineRule="auto"/>
        <w:rPr>
          <w:rFonts w:ascii="Verdana" w:hAnsi="Verdana" w:cs="Tahoma"/>
          <w:b/>
        </w:rPr>
      </w:pPr>
      <w:r w:rsidRPr="00807049">
        <w:rPr>
          <w:rFonts w:ascii="Verdana" w:hAnsi="Verdana" w:cs="Tahoma"/>
          <w:b/>
        </w:rPr>
        <w:t xml:space="preserve">22 </w:t>
      </w:r>
      <w:r>
        <w:rPr>
          <w:rFonts w:ascii="Verdana" w:hAnsi="Verdana" w:cs="Tahoma"/>
          <w:b/>
        </w:rPr>
        <w:t>July</w:t>
      </w:r>
      <w:r w:rsidRPr="00807049">
        <w:rPr>
          <w:rFonts w:ascii="Verdana" w:hAnsi="Verdana" w:cs="Tahoma"/>
          <w:b/>
        </w:rPr>
        <w:t xml:space="preserve"> 2015</w:t>
      </w:r>
    </w:p>
    <w:p w:rsidR="00D27BD3" w:rsidRPr="00807049" w:rsidRDefault="00D27BD3" w:rsidP="00D27BD3">
      <w:pPr>
        <w:spacing w:after="0" w:line="240" w:lineRule="auto"/>
        <w:rPr>
          <w:rFonts w:ascii="Verdana" w:hAnsi="Verdana" w:cs="Tahoma"/>
          <w:b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8"/>
        <w:gridCol w:w="18"/>
        <w:gridCol w:w="6148"/>
      </w:tblGrid>
      <w:tr w:rsidR="00D27BD3" w:rsidRPr="00807049" w:rsidTr="001316BC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807049">
              <w:rPr>
                <w:rFonts w:ascii="Verdana" w:hAnsi="Verdana" w:cs="Tahoma"/>
                <w:b/>
              </w:rPr>
              <w:t>Present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</w:p>
        </w:tc>
      </w:tr>
      <w:tr w:rsidR="00D27BD3" w:rsidRPr="00807049" w:rsidTr="001316BC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 xml:space="preserve">James </w:t>
            </w:r>
            <w:proofErr w:type="spellStart"/>
            <w:r w:rsidRPr="00807049">
              <w:rPr>
                <w:rFonts w:ascii="Verdana" w:hAnsi="Verdana" w:cs="Tahoma"/>
              </w:rPr>
              <w:t>Staughton</w:t>
            </w:r>
            <w:proofErr w:type="spellEnd"/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St Austell Brewery (Chair)</w:t>
            </w:r>
          </w:p>
        </w:tc>
      </w:tr>
      <w:tr w:rsidR="00D27BD3" w:rsidRPr="00807049" w:rsidTr="003634A3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3634A3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John Kneller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3634A3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Market House</w:t>
            </w:r>
          </w:p>
        </w:tc>
      </w:tr>
      <w:tr w:rsidR="00D27BD3" w:rsidRPr="00807049" w:rsidTr="001316BC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Dave Halton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Chamber of Commerce</w:t>
            </w:r>
          </w:p>
        </w:tc>
      </w:tr>
      <w:tr w:rsidR="00D27BD3" w:rsidRPr="00807049" w:rsidTr="00BD255D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BD255D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John Hodkin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BD255D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IMERYS/ Eco-</w:t>
            </w:r>
            <w:proofErr w:type="spellStart"/>
            <w:r w:rsidRPr="00807049">
              <w:rPr>
                <w:rFonts w:ascii="Verdana" w:hAnsi="Verdana" w:cs="Tahoma"/>
              </w:rPr>
              <w:t>bos</w:t>
            </w:r>
            <w:proofErr w:type="spellEnd"/>
          </w:p>
        </w:tc>
      </w:tr>
      <w:tr w:rsidR="00D27BD3" w:rsidRPr="00807049" w:rsidTr="001316BC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Peter Moody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St Austell Printing Company</w:t>
            </w:r>
          </w:p>
        </w:tc>
      </w:tr>
      <w:tr w:rsidR="00D27BD3" w:rsidRPr="00807049" w:rsidTr="001316BC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Ian Chalmers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Phillips Frith</w:t>
            </w:r>
          </w:p>
        </w:tc>
      </w:tr>
      <w:tr w:rsidR="00D27BD3" w:rsidRPr="00807049" w:rsidTr="001316BC">
        <w:tc>
          <w:tcPr>
            <w:tcW w:w="242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Doug Scrafton</w:t>
            </w:r>
          </w:p>
        </w:tc>
        <w:tc>
          <w:tcPr>
            <w:tcW w:w="616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 xml:space="preserve">Cornwall Council – Par/ St </w:t>
            </w:r>
            <w:proofErr w:type="spellStart"/>
            <w:r w:rsidRPr="00807049">
              <w:rPr>
                <w:rFonts w:ascii="Verdana" w:hAnsi="Verdana" w:cs="Tahoma"/>
              </w:rPr>
              <w:t>Blazey</w:t>
            </w:r>
            <w:proofErr w:type="spellEnd"/>
            <w:r w:rsidRPr="00807049">
              <w:rPr>
                <w:rFonts w:ascii="Verdana" w:hAnsi="Verdana" w:cs="Tahoma"/>
              </w:rPr>
              <w:t xml:space="preserve"> Gate; Par Bay Big Local</w:t>
            </w:r>
          </w:p>
        </w:tc>
      </w:tr>
      <w:tr w:rsidR="00D27BD3" w:rsidRPr="00807049" w:rsidTr="001316BC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Jackie Swain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CEG</w:t>
            </w:r>
          </w:p>
        </w:tc>
      </w:tr>
      <w:tr w:rsidR="00D27BD3" w:rsidRPr="00807049" w:rsidTr="001316BC">
        <w:tc>
          <w:tcPr>
            <w:tcW w:w="242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Dan James</w:t>
            </w:r>
          </w:p>
        </w:tc>
        <w:tc>
          <w:tcPr>
            <w:tcW w:w="616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Eden Project</w:t>
            </w:r>
          </w:p>
        </w:tc>
      </w:tr>
      <w:tr w:rsidR="00D27BD3" w:rsidRPr="00807049" w:rsidTr="00917D8E">
        <w:tc>
          <w:tcPr>
            <w:tcW w:w="2446" w:type="dxa"/>
            <w:gridSpan w:val="2"/>
            <w:shd w:val="clear" w:color="auto" w:fill="auto"/>
          </w:tcPr>
          <w:p w:rsidR="00D27BD3" w:rsidRPr="00807049" w:rsidRDefault="00D27BD3" w:rsidP="00917D8E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Fred Jackson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917D8E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 xml:space="preserve">St </w:t>
            </w:r>
            <w:proofErr w:type="spellStart"/>
            <w:r w:rsidRPr="00807049">
              <w:rPr>
                <w:rFonts w:ascii="Verdana" w:hAnsi="Verdana" w:cs="Tahoma"/>
              </w:rPr>
              <w:t>Blazey</w:t>
            </w:r>
            <w:proofErr w:type="spellEnd"/>
            <w:r w:rsidRPr="00807049">
              <w:rPr>
                <w:rFonts w:ascii="Verdana" w:hAnsi="Verdana" w:cs="Tahoma"/>
              </w:rPr>
              <w:t xml:space="preserve"> Town Team</w:t>
            </w:r>
          </w:p>
        </w:tc>
      </w:tr>
      <w:tr w:rsidR="00D27BD3" w:rsidRPr="00807049" w:rsidTr="00F651A5">
        <w:tc>
          <w:tcPr>
            <w:tcW w:w="2428" w:type="dxa"/>
            <w:shd w:val="clear" w:color="auto" w:fill="auto"/>
          </w:tcPr>
          <w:p w:rsidR="00D27BD3" w:rsidRPr="00807049" w:rsidRDefault="00D27BD3" w:rsidP="00F651A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Anne Chapman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D27BD3" w:rsidRPr="00807049" w:rsidRDefault="00A911E0" w:rsidP="00F651A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For </w:t>
            </w:r>
            <w:r w:rsidR="00D27BD3">
              <w:rPr>
                <w:rFonts w:ascii="Verdana" w:hAnsi="Verdana" w:cs="Tahoma"/>
              </w:rPr>
              <w:t>Steve Double</w:t>
            </w:r>
            <w:r>
              <w:rPr>
                <w:rFonts w:ascii="Verdana" w:hAnsi="Verdana" w:cs="Tahoma"/>
              </w:rPr>
              <w:t xml:space="preserve"> MP</w:t>
            </w:r>
          </w:p>
        </w:tc>
      </w:tr>
      <w:tr w:rsidR="00D27BD3" w:rsidRPr="00807049" w:rsidTr="00F651A5">
        <w:tc>
          <w:tcPr>
            <w:tcW w:w="2428" w:type="dxa"/>
            <w:shd w:val="clear" w:color="auto" w:fill="auto"/>
          </w:tcPr>
          <w:p w:rsidR="00D27BD3" w:rsidRDefault="00D27BD3" w:rsidP="00F651A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Brian Palmer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D27BD3" w:rsidRDefault="00D27BD3" w:rsidP="00F651A5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Town Council</w:t>
            </w:r>
          </w:p>
        </w:tc>
      </w:tr>
      <w:tr w:rsidR="00D27BD3" w:rsidRPr="00807049" w:rsidTr="001316BC">
        <w:tc>
          <w:tcPr>
            <w:tcW w:w="2428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Helen Nicholson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/>
              </w:rPr>
            </w:pPr>
            <w:r w:rsidRPr="00807049">
              <w:rPr>
                <w:rFonts w:ascii="Verdana" w:hAnsi="Verdana" w:cs="Tahoma"/>
              </w:rPr>
              <w:t>St Austell and Mevagissey Community Link Officer, Cornwall Council</w:t>
            </w:r>
          </w:p>
        </w:tc>
      </w:tr>
    </w:tbl>
    <w:p w:rsidR="00D27BD3" w:rsidRPr="00807049" w:rsidRDefault="00D27BD3" w:rsidP="00D27BD3">
      <w:pPr>
        <w:spacing w:after="0" w:line="240" w:lineRule="auto"/>
        <w:rPr>
          <w:rFonts w:ascii="Verdana" w:hAnsi="Verdana" w:cs="Tahoma"/>
          <w:b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46"/>
        <w:gridCol w:w="6148"/>
      </w:tblGrid>
      <w:tr w:rsidR="00D27BD3" w:rsidRPr="00807049" w:rsidTr="001316BC">
        <w:tc>
          <w:tcPr>
            <w:tcW w:w="8594" w:type="dxa"/>
            <w:gridSpan w:val="2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807049">
              <w:rPr>
                <w:rFonts w:ascii="Verdana" w:hAnsi="Verdana" w:cs="Tahoma"/>
                <w:b/>
              </w:rPr>
              <w:t>Apologies</w:t>
            </w:r>
          </w:p>
        </w:tc>
      </w:tr>
      <w:tr w:rsidR="00D27BD3" w:rsidRPr="00807049" w:rsidTr="00E727A3">
        <w:tc>
          <w:tcPr>
            <w:tcW w:w="2446" w:type="dxa"/>
            <w:shd w:val="clear" w:color="auto" w:fill="auto"/>
          </w:tcPr>
          <w:p w:rsidR="00D27BD3" w:rsidRPr="00807049" w:rsidRDefault="00D27BD3" w:rsidP="00E727A3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Malcolm Brown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E727A3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St Austell Town Council</w:t>
            </w:r>
          </w:p>
        </w:tc>
      </w:tr>
      <w:tr w:rsidR="00D27BD3" w:rsidRPr="00807049" w:rsidTr="00887DC3">
        <w:tc>
          <w:tcPr>
            <w:tcW w:w="2446" w:type="dxa"/>
            <w:shd w:val="clear" w:color="auto" w:fill="auto"/>
          </w:tcPr>
          <w:p w:rsidR="00D27BD3" w:rsidRPr="00807049" w:rsidRDefault="00D27BD3" w:rsidP="00887DC3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Tom French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887DC3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Cornwall Council – St Austell Bay</w:t>
            </w:r>
          </w:p>
        </w:tc>
      </w:tr>
      <w:tr w:rsidR="00D27BD3" w:rsidRPr="00807049" w:rsidTr="001316BC">
        <w:tc>
          <w:tcPr>
            <w:tcW w:w="2446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Dick Cole</w:t>
            </w:r>
          </w:p>
        </w:tc>
        <w:tc>
          <w:tcPr>
            <w:tcW w:w="6148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 xml:space="preserve">LAG/ Cornwall Council – St </w:t>
            </w:r>
            <w:proofErr w:type="spellStart"/>
            <w:r w:rsidRPr="00807049">
              <w:rPr>
                <w:rFonts w:ascii="Verdana" w:hAnsi="Verdana" w:cs="Tahoma"/>
              </w:rPr>
              <w:t>Enoder</w:t>
            </w:r>
            <w:proofErr w:type="spellEnd"/>
          </w:p>
        </w:tc>
      </w:tr>
      <w:tr w:rsidR="00D27BD3" w:rsidRPr="00807049" w:rsidTr="00D27BD3">
        <w:tc>
          <w:tcPr>
            <w:tcW w:w="2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BD3" w:rsidRPr="00807049" w:rsidRDefault="00D27BD3" w:rsidP="004A38B5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Tasha Davis</w:t>
            </w:r>
          </w:p>
        </w:tc>
        <w:tc>
          <w:tcPr>
            <w:tcW w:w="6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BD3" w:rsidRPr="00807049" w:rsidRDefault="00D27BD3" w:rsidP="004A38B5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 xml:space="preserve">St </w:t>
            </w:r>
            <w:proofErr w:type="spellStart"/>
            <w:r w:rsidRPr="00807049">
              <w:rPr>
                <w:rFonts w:ascii="Verdana" w:hAnsi="Verdana" w:cs="Tahoma"/>
              </w:rPr>
              <w:t>Blazey</w:t>
            </w:r>
            <w:proofErr w:type="spellEnd"/>
            <w:r w:rsidRPr="00807049">
              <w:rPr>
                <w:rFonts w:ascii="Verdana" w:hAnsi="Verdana" w:cs="Tahoma"/>
              </w:rPr>
              <w:t>/Par/Fowey Community Link Officer, Cornwall Council</w:t>
            </w:r>
          </w:p>
        </w:tc>
      </w:tr>
      <w:tr w:rsidR="00D27BD3" w:rsidRPr="00807049" w:rsidTr="00D27BD3">
        <w:tc>
          <w:tcPr>
            <w:tcW w:w="2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BD3" w:rsidRPr="00807049" w:rsidRDefault="00D27BD3" w:rsidP="004A38B5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David Chadwick</w:t>
            </w:r>
          </w:p>
        </w:tc>
        <w:tc>
          <w:tcPr>
            <w:tcW w:w="6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BD3" w:rsidRPr="00807049" w:rsidRDefault="00D27BD3" w:rsidP="004A38B5">
            <w:pPr>
              <w:spacing w:after="0" w:line="240" w:lineRule="auto"/>
              <w:rPr>
                <w:rFonts w:ascii="Verdana" w:hAnsi="Verdana" w:cs="Tahoma"/>
              </w:rPr>
            </w:pPr>
            <w:r w:rsidRPr="00807049">
              <w:rPr>
                <w:rFonts w:ascii="Verdana" w:hAnsi="Verdana" w:cs="Tahoma"/>
              </w:rPr>
              <w:t>China Clay Community Link Officer, Cornwall Council</w:t>
            </w:r>
          </w:p>
        </w:tc>
      </w:tr>
    </w:tbl>
    <w:p w:rsidR="00D27BD3" w:rsidRPr="00807049" w:rsidRDefault="00D27BD3" w:rsidP="00D27BD3">
      <w:pPr>
        <w:spacing w:after="0" w:line="240" w:lineRule="auto"/>
        <w:rPr>
          <w:rFonts w:ascii="Verdana" w:hAnsi="Verdana"/>
        </w:rPr>
      </w:pPr>
    </w:p>
    <w:tbl>
      <w:tblPr>
        <w:tblW w:w="9819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45"/>
        <w:gridCol w:w="1134"/>
      </w:tblGrid>
      <w:tr w:rsidR="00D27BD3" w:rsidRPr="00807049" w:rsidTr="001316BC">
        <w:tc>
          <w:tcPr>
            <w:tcW w:w="540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</w:p>
        </w:tc>
        <w:tc>
          <w:tcPr>
            <w:tcW w:w="8145" w:type="dxa"/>
            <w:shd w:val="clear" w:color="auto" w:fill="auto"/>
          </w:tcPr>
          <w:p w:rsidR="00D27BD3" w:rsidRPr="00807049" w:rsidRDefault="00D27BD3" w:rsidP="0013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D27BD3" w:rsidRPr="00807049" w:rsidRDefault="00D27BD3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807049">
              <w:rPr>
                <w:rFonts w:ascii="Verdana" w:hAnsi="Verdana" w:cs="Tahoma"/>
                <w:b/>
              </w:rPr>
              <w:t>Action</w:t>
            </w:r>
          </w:p>
        </w:tc>
      </w:tr>
      <w:tr w:rsidR="00D27BD3" w:rsidRPr="00807049" w:rsidTr="001316BC">
        <w:tc>
          <w:tcPr>
            <w:tcW w:w="540" w:type="dxa"/>
            <w:shd w:val="clear" w:color="auto" w:fill="auto"/>
          </w:tcPr>
          <w:p w:rsidR="00D27BD3" w:rsidRPr="00807049" w:rsidRDefault="00D27BD3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1.</w:t>
            </w:r>
          </w:p>
        </w:tc>
        <w:tc>
          <w:tcPr>
            <w:tcW w:w="8145" w:type="dxa"/>
            <w:shd w:val="clear" w:color="auto" w:fill="auto"/>
          </w:tcPr>
          <w:p w:rsidR="00D27BD3" w:rsidRDefault="00D27BD3" w:rsidP="0013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D27BD3">
              <w:rPr>
                <w:rFonts w:ascii="Verdana" w:hAnsi="Verdana" w:cs="Tahoma"/>
                <w:b/>
              </w:rPr>
              <w:t>Notes of the last meeting 22 April 2015</w:t>
            </w:r>
          </w:p>
          <w:p w:rsidR="00D27BD3" w:rsidRDefault="00D27BD3" w:rsidP="0013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</w:rPr>
            </w:pPr>
          </w:p>
          <w:p w:rsidR="00D27BD3" w:rsidRDefault="00D27BD3" w:rsidP="0013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The notes were agreed as an accurate record. </w:t>
            </w:r>
          </w:p>
          <w:p w:rsidR="00D27BD3" w:rsidRDefault="00D27BD3" w:rsidP="0013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</w:rPr>
            </w:pPr>
          </w:p>
          <w:p w:rsidR="0043367C" w:rsidRDefault="0043367C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Technology Park – J</w:t>
            </w:r>
            <w:r w:rsidR="00B67936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wrote to Nigel Blackler</w:t>
            </w:r>
            <w:r>
              <w:rPr>
                <w:rFonts w:ascii="Verdana" w:hAnsi="Verdana"/>
              </w:rPr>
              <w:t>, Cornwall Council. HN reported that a fresh application for EU funding has been submitted.</w:t>
            </w:r>
          </w:p>
          <w:p w:rsidR="00D27BD3" w:rsidRPr="0043367C" w:rsidRDefault="0043367C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Cornwall</w:t>
            </w:r>
            <w:r>
              <w:rPr>
                <w:rFonts w:ascii="Verdana" w:hAnsi="Verdana"/>
              </w:rPr>
              <w:t xml:space="preserve"> Council </w:t>
            </w:r>
            <w:proofErr w:type="gramStart"/>
            <w:r>
              <w:rPr>
                <w:rFonts w:ascii="Verdana" w:hAnsi="Verdana"/>
              </w:rPr>
              <w:t>have</w:t>
            </w:r>
            <w:proofErr w:type="gramEnd"/>
            <w:r>
              <w:rPr>
                <w:rFonts w:ascii="Verdana" w:hAnsi="Verdana"/>
              </w:rPr>
              <w:t xml:space="preserve"> agreed to sell land to Truro College in </w:t>
            </w:r>
            <w:proofErr w:type="spellStart"/>
            <w:r>
              <w:rPr>
                <w:rFonts w:ascii="Verdana" w:hAnsi="Verdana"/>
              </w:rPr>
              <w:t>Bodmin</w:t>
            </w:r>
            <w:proofErr w:type="spellEnd"/>
            <w:r>
              <w:rPr>
                <w:rFonts w:ascii="Verdana" w:hAnsi="Verdana"/>
              </w:rPr>
              <w:t xml:space="preserve"> having considered the commercial considerations.</w:t>
            </w:r>
          </w:p>
        </w:tc>
        <w:tc>
          <w:tcPr>
            <w:tcW w:w="1134" w:type="dxa"/>
            <w:shd w:val="clear" w:color="auto" w:fill="auto"/>
          </w:tcPr>
          <w:p w:rsidR="00D27BD3" w:rsidRPr="00807049" w:rsidRDefault="00D27BD3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</w:tr>
      <w:tr w:rsidR="0043367C" w:rsidRPr="00807049" w:rsidTr="001316BC">
        <w:tc>
          <w:tcPr>
            <w:tcW w:w="540" w:type="dxa"/>
            <w:shd w:val="clear" w:color="auto" w:fill="auto"/>
          </w:tcPr>
          <w:p w:rsidR="0043367C" w:rsidRDefault="0043367C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2.</w:t>
            </w:r>
          </w:p>
        </w:tc>
        <w:tc>
          <w:tcPr>
            <w:tcW w:w="8145" w:type="dxa"/>
            <w:shd w:val="clear" w:color="auto" w:fill="auto"/>
          </w:tcPr>
          <w:p w:rsidR="0043367C" w:rsidRPr="00A911E0" w:rsidRDefault="0043367C" w:rsidP="0043367C">
            <w:pPr>
              <w:rPr>
                <w:rFonts w:ascii="Verdana" w:hAnsi="Verdana"/>
                <w:b/>
              </w:rPr>
            </w:pPr>
            <w:r w:rsidRPr="00A911E0">
              <w:rPr>
                <w:rFonts w:ascii="Verdana" w:hAnsi="Verdana"/>
                <w:b/>
              </w:rPr>
              <w:t>Economic Investment Plan</w:t>
            </w:r>
          </w:p>
          <w:p w:rsidR="0043367C" w:rsidRDefault="00B67936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Discussion took place about the draft of Section 4. Progress to finalising this was welcomed</w:t>
            </w:r>
            <w:r w:rsidR="0043367C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It was commented that infrastructure is a </w:t>
            </w:r>
            <w:r>
              <w:rPr>
                <w:rFonts w:ascii="Verdana" w:hAnsi="Verdana"/>
              </w:rPr>
              <w:lastRenderedPageBreak/>
              <w:t xml:space="preserve">challenge to implement but it is also a priority for future investment. </w:t>
            </w:r>
            <w:r w:rsidR="0043367C">
              <w:rPr>
                <w:rFonts w:ascii="Verdana" w:hAnsi="Verdana"/>
              </w:rPr>
              <w:t>Clay trails and geothermal could be part of inf</w:t>
            </w:r>
            <w:r>
              <w:rPr>
                <w:rFonts w:ascii="Verdana" w:hAnsi="Verdana"/>
              </w:rPr>
              <w:t xml:space="preserve">rastructure. </w:t>
            </w:r>
            <w:r w:rsidR="0043367C">
              <w:rPr>
                <w:rFonts w:ascii="Verdana" w:hAnsi="Verdana"/>
              </w:rPr>
              <w:t xml:space="preserve"> </w:t>
            </w:r>
          </w:p>
          <w:p w:rsidR="0043367C" w:rsidRDefault="00B67936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 reported that </w:t>
            </w:r>
            <w:r w:rsidR="0043367C">
              <w:rPr>
                <w:rFonts w:ascii="Verdana" w:hAnsi="Verdana"/>
              </w:rPr>
              <w:t>S Double</w:t>
            </w:r>
            <w:r>
              <w:rPr>
                <w:rFonts w:ascii="Verdana" w:hAnsi="Verdana"/>
              </w:rPr>
              <w:t xml:space="preserve"> MP</w:t>
            </w:r>
            <w:r w:rsidR="0043367C">
              <w:rPr>
                <w:rFonts w:ascii="Verdana" w:hAnsi="Verdana"/>
              </w:rPr>
              <w:t xml:space="preserve"> is meeting with C</w:t>
            </w:r>
            <w:r>
              <w:rPr>
                <w:rFonts w:ascii="Verdana" w:hAnsi="Verdana"/>
              </w:rPr>
              <w:t xml:space="preserve">ornwall Council </w:t>
            </w:r>
            <w:r w:rsidR="0043367C">
              <w:rPr>
                <w:rFonts w:ascii="Verdana" w:hAnsi="Verdana"/>
              </w:rPr>
              <w:t xml:space="preserve">for an update </w:t>
            </w:r>
            <w:r>
              <w:rPr>
                <w:rFonts w:ascii="Verdana" w:hAnsi="Verdana"/>
              </w:rPr>
              <w:t>on this work as there</w:t>
            </w:r>
            <w:r w:rsidR="0043367C">
              <w:rPr>
                <w:rFonts w:ascii="Verdana" w:hAnsi="Verdana"/>
              </w:rPr>
              <w:t xml:space="preserve"> is funding for a business case for the A391 in the </w:t>
            </w:r>
            <w:r>
              <w:rPr>
                <w:rFonts w:ascii="Verdana" w:hAnsi="Verdana"/>
              </w:rPr>
              <w:t xml:space="preserve">recent </w:t>
            </w:r>
            <w:r w:rsidR="0043367C">
              <w:rPr>
                <w:rFonts w:ascii="Verdana" w:hAnsi="Verdana"/>
              </w:rPr>
              <w:t xml:space="preserve">budget. </w:t>
            </w:r>
          </w:p>
          <w:p w:rsidR="0043367C" w:rsidRDefault="00B67936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</w:t>
            </w:r>
            <w:r>
              <w:rPr>
                <w:rFonts w:ascii="Verdana" w:hAnsi="Verdana"/>
              </w:rPr>
              <w:t xml:space="preserve">ransport </w:t>
            </w:r>
            <w:r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inister </w:t>
            </w:r>
            <w:r>
              <w:rPr>
                <w:rFonts w:ascii="Verdana" w:hAnsi="Verdana"/>
              </w:rPr>
              <w:t xml:space="preserve">emphasised in a recent meeting with business representatives </w:t>
            </w:r>
            <w:r>
              <w:rPr>
                <w:rFonts w:ascii="Verdana" w:hAnsi="Verdana"/>
              </w:rPr>
              <w:t>that good connectivity leads to good economic growth. This should be a priority</w:t>
            </w:r>
            <w:r>
              <w:rPr>
                <w:rFonts w:ascii="Verdana" w:hAnsi="Verdana"/>
              </w:rPr>
              <w:t xml:space="preserve"> for the area. JH suggested that the </w:t>
            </w:r>
            <w:r w:rsidR="0043367C">
              <w:rPr>
                <w:rFonts w:ascii="Verdana" w:hAnsi="Verdana"/>
              </w:rPr>
              <w:t xml:space="preserve">A390 western </w:t>
            </w:r>
            <w:proofErr w:type="spellStart"/>
            <w:r w:rsidR="0043367C">
              <w:rPr>
                <w:rFonts w:ascii="Verdana" w:hAnsi="Verdana"/>
              </w:rPr>
              <w:t>by pass</w:t>
            </w:r>
            <w:proofErr w:type="spellEnd"/>
            <w:r w:rsidR="0043367C">
              <w:rPr>
                <w:rFonts w:ascii="Verdana" w:hAnsi="Verdana"/>
              </w:rPr>
              <w:t xml:space="preserve"> is another priority for the future investment. </w:t>
            </w:r>
            <w:r>
              <w:rPr>
                <w:rFonts w:ascii="Verdana" w:hAnsi="Verdana"/>
              </w:rPr>
              <w:t xml:space="preserve">Previous work by </w:t>
            </w:r>
            <w:proofErr w:type="spellStart"/>
            <w:r>
              <w:rPr>
                <w:rFonts w:ascii="Verdana" w:hAnsi="Verdana"/>
              </w:rPr>
              <w:t>Baxters</w:t>
            </w:r>
            <w:proofErr w:type="spellEnd"/>
            <w:r>
              <w:rPr>
                <w:rFonts w:ascii="Verdana" w:hAnsi="Verdana"/>
              </w:rPr>
              <w:t xml:space="preserve"> about infrastructure </w:t>
            </w:r>
            <w:r>
              <w:rPr>
                <w:rFonts w:ascii="Verdana" w:hAnsi="Verdana"/>
              </w:rPr>
              <w:t xml:space="preserve">is available – JH </w:t>
            </w:r>
            <w:r>
              <w:rPr>
                <w:rFonts w:ascii="Verdana" w:hAnsi="Verdana"/>
              </w:rPr>
              <w:t xml:space="preserve">to </w:t>
            </w:r>
            <w:r>
              <w:rPr>
                <w:rFonts w:ascii="Verdana" w:hAnsi="Verdana"/>
              </w:rPr>
              <w:t>circulate.</w:t>
            </w:r>
          </w:p>
          <w:p w:rsidR="0043367C" w:rsidRDefault="00B67936" w:rsidP="00B67936">
            <w:pPr>
              <w:tabs>
                <w:tab w:val="center" w:pos="451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Discussion took place about the role of SABEF as “lead” as suggested. It was agreed that SABEF there should be a project champion and delivery lead separately identified as follows:</w:t>
            </w:r>
          </w:p>
          <w:tbl>
            <w:tblPr>
              <w:tblStyle w:val="TableGrid"/>
              <w:tblW w:w="0" w:type="auto"/>
              <w:tblInd w:w="389" w:type="dxa"/>
              <w:tblLayout w:type="fixed"/>
              <w:tblLook w:val="01E0" w:firstRow="1" w:lastRow="1" w:firstColumn="1" w:lastColumn="1" w:noHBand="0" w:noVBand="0"/>
            </w:tblPr>
            <w:tblGrid>
              <w:gridCol w:w="1239"/>
              <w:gridCol w:w="2955"/>
              <w:gridCol w:w="2955"/>
            </w:tblGrid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</w:rPr>
                    <w:t>Priority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Project champion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Delivery lead</w:t>
                  </w:r>
                </w:p>
              </w:tc>
            </w:tr>
            <w:tr w:rsidR="00B67936" w:rsidRPr="004A143F" w:rsidTr="00B67936">
              <w:tc>
                <w:tcPr>
                  <w:tcW w:w="7149" w:type="dxa"/>
                  <w:gridSpan w:val="3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>Theme 1 – Connectivity and Infrastructure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T1a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CC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 xml:space="preserve">T1b 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CC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T1c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 / CDC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T1d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Environment Agency (EA)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EA/SWW/Cornwall Council/Partners</w:t>
                  </w:r>
                </w:p>
              </w:tc>
            </w:tr>
            <w:tr w:rsidR="00B67936" w:rsidRPr="004A143F" w:rsidTr="00B67936">
              <w:tc>
                <w:tcPr>
                  <w:tcW w:w="7149" w:type="dxa"/>
                  <w:gridSpan w:val="3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>Theme 2 – Business and investment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T2a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T2b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CDC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 xml:space="preserve">T2c 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Chamber of Commerce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T2d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Multiple delivery partners – site owners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T2e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Multiple delivery partners – site owner</w:t>
                  </w:r>
                </w:p>
              </w:tc>
            </w:tr>
            <w:tr w:rsidR="00B67936" w:rsidRPr="004A143F" w:rsidTr="00B67936">
              <w:tc>
                <w:tcPr>
                  <w:tcW w:w="7149" w:type="dxa"/>
                  <w:gridSpan w:val="3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  <w:b/>
                    </w:rPr>
                    <w:t>Theme 3 – Places and communities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 xml:space="preserve">T3a 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SABEF/ CC Communities and Devolution team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T3b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Individual Site Owners/Developers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Individual Site Owners/Developers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 xml:space="preserve">T3c 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Town and Parish councils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Town and parish councils/ site owners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T3d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Town and Parish councils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Town and parish councils/ site owners</w:t>
                  </w:r>
                </w:p>
              </w:tc>
            </w:tr>
            <w:tr w:rsidR="00B67936" w:rsidRPr="004A143F" w:rsidTr="00B67936">
              <w:tc>
                <w:tcPr>
                  <w:tcW w:w="7149" w:type="dxa"/>
                  <w:gridSpan w:val="3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  <w:b/>
                    </w:rPr>
                    <w:t xml:space="preserve">Theme 4 </w:t>
                  </w:r>
                  <w:r>
                    <w:rPr>
                      <w:rFonts w:ascii="Verdana" w:eastAsia="Calibri" w:hAnsi="Verdana"/>
                      <w:b/>
                    </w:rPr>
                    <w:t>–</w:t>
                  </w:r>
                  <w:r w:rsidRPr="004A143F">
                    <w:rPr>
                      <w:rFonts w:ascii="Verdana" w:eastAsia="Calibri" w:hAnsi="Verdana"/>
                      <w:b/>
                    </w:rPr>
                    <w:t xml:space="preserve"> </w:t>
                  </w:r>
                  <w:r>
                    <w:rPr>
                      <w:rFonts w:ascii="Verdana" w:eastAsia="Calibri" w:hAnsi="Verdana"/>
                      <w:b/>
                    </w:rPr>
                    <w:t xml:space="preserve">People and </w:t>
                  </w:r>
                  <w:r w:rsidRPr="004A143F">
                    <w:rPr>
                      <w:rFonts w:ascii="Verdana" w:eastAsia="Calibri" w:hAnsi="Verdana"/>
                      <w:b/>
                    </w:rPr>
                    <w:t>Skills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T4a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Cornwall College/Chamber/Local Training Providers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 xml:space="preserve">T4b 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Chamber of Commerce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Cornwall College/ local training providers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T4c – ok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Local Training Providers/Specialist Training Centres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 xml:space="preserve">T4d 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ESB</w:t>
                  </w:r>
                </w:p>
              </w:tc>
            </w:tr>
            <w:tr w:rsidR="00B67936" w:rsidRPr="004A143F" w:rsidTr="00B67936">
              <w:tc>
                <w:tcPr>
                  <w:tcW w:w="7149" w:type="dxa"/>
                  <w:gridSpan w:val="3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  <w:b/>
                    </w:rPr>
                    <w:t>Theme 5 – Environment and Sustainability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T5a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SABEF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 xml:space="preserve">Cornwall </w:t>
                  </w:r>
                  <w:r w:rsidRPr="004A143F">
                    <w:rPr>
                      <w:rFonts w:ascii="Verdana" w:eastAsia="Calibri" w:hAnsi="Verdana"/>
                    </w:rPr>
                    <w:lastRenderedPageBreak/>
                    <w:t>Council/Environment Agency/West Country Rivers Trust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lastRenderedPageBreak/>
                    <w:t xml:space="preserve">T5b 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Cornwall Council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Eden/Private Sector</w:t>
                  </w:r>
                </w:p>
              </w:tc>
            </w:tr>
            <w:tr w:rsidR="00B67936" w:rsidRPr="004A143F" w:rsidTr="00B67936">
              <w:tc>
                <w:tcPr>
                  <w:tcW w:w="1239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T5c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LEP</w:t>
                  </w:r>
                </w:p>
              </w:tc>
              <w:tc>
                <w:tcPr>
                  <w:tcW w:w="2955" w:type="dxa"/>
                </w:tcPr>
                <w:p w:rsidR="00B67936" w:rsidRPr="004A143F" w:rsidRDefault="00B67936" w:rsidP="001316BC">
                  <w:pPr>
                    <w:spacing w:after="0" w:line="240" w:lineRule="auto"/>
                    <w:rPr>
                      <w:rFonts w:ascii="Verdana" w:eastAsia="Calibri" w:hAnsi="Verdana"/>
                    </w:rPr>
                  </w:pPr>
                  <w:r w:rsidRPr="004A143F">
                    <w:rPr>
                      <w:rFonts w:ascii="Verdana" w:eastAsia="Calibri" w:hAnsi="Verdana"/>
                    </w:rPr>
                    <w:t>Delivery partners</w:t>
                  </w:r>
                </w:p>
              </w:tc>
            </w:tr>
          </w:tbl>
          <w:p w:rsidR="00B67936" w:rsidRDefault="00B67936" w:rsidP="0043367C">
            <w:pPr>
              <w:rPr>
                <w:rFonts w:ascii="Verdana" w:hAnsi="Verdana"/>
              </w:rPr>
            </w:pPr>
          </w:p>
          <w:p w:rsidR="0043367C" w:rsidRDefault="00B67936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was agreed to send this to CDC.</w:t>
            </w:r>
          </w:p>
          <w:p w:rsidR="0043367C" w:rsidRDefault="00B67936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Discussion took place about next steps and the recommendations put forward. There was support for developing a Masterplan. Sc</w:t>
            </w:r>
            <w:r w:rsidR="0043367C">
              <w:rPr>
                <w:rFonts w:ascii="Verdana" w:hAnsi="Verdana"/>
              </w:rPr>
              <w:t xml:space="preserve">oping </w:t>
            </w:r>
            <w:r>
              <w:rPr>
                <w:rFonts w:ascii="Verdana" w:hAnsi="Verdana"/>
              </w:rPr>
              <w:t xml:space="preserve">this </w:t>
            </w:r>
            <w:r w:rsidR="0043367C">
              <w:rPr>
                <w:rFonts w:ascii="Verdana" w:hAnsi="Verdana"/>
              </w:rPr>
              <w:t xml:space="preserve">work might be </w:t>
            </w:r>
            <w:r>
              <w:rPr>
                <w:rFonts w:ascii="Verdana" w:hAnsi="Verdana"/>
              </w:rPr>
              <w:t xml:space="preserve">a </w:t>
            </w:r>
            <w:r w:rsidR="0043367C">
              <w:rPr>
                <w:rFonts w:ascii="Verdana" w:hAnsi="Verdana"/>
              </w:rPr>
              <w:t xml:space="preserve">useful </w:t>
            </w:r>
            <w:r w:rsidR="00FC067D">
              <w:rPr>
                <w:rFonts w:ascii="Verdana" w:hAnsi="Verdana"/>
              </w:rPr>
              <w:t>next step - t</w:t>
            </w:r>
            <w:r w:rsidR="0043367C">
              <w:rPr>
                <w:rFonts w:ascii="Verdana" w:hAnsi="Verdana"/>
              </w:rPr>
              <w:t xml:space="preserve">his would include infrastructure issues. </w:t>
            </w:r>
            <w:r w:rsidR="00FC067D">
              <w:rPr>
                <w:rFonts w:ascii="Verdana" w:hAnsi="Verdana"/>
              </w:rPr>
              <w:t xml:space="preserve">The </w:t>
            </w:r>
            <w:proofErr w:type="spellStart"/>
            <w:r w:rsidR="00FC067D">
              <w:rPr>
                <w:rFonts w:ascii="Verdana" w:hAnsi="Verdana"/>
              </w:rPr>
              <w:t>Bodmin</w:t>
            </w:r>
            <w:proofErr w:type="spellEnd"/>
            <w:r w:rsidR="00FC067D">
              <w:rPr>
                <w:rFonts w:ascii="Verdana" w:hAnsi="Verdana"/>
              </w:rPr>
              <w:t xml:space="preserve"> masterplan cost £100k and took a year</w:t>
            </w:r>
            <w:r w:rsidR="00FC067D">
              <w:rPr>
                <w:rFonts w:ascii="Verdana" w:hAnsi="Verdana"/>
              </w:rPr>
              <w:t xml:space="preserve"> so ad</w:t>
            </w:r>
            <w:r w:rsidR="0043367C">
              <w:rPr>
                <w:rFonts w:ascii="Verdana" w:hAnsi="Verdana"/>
              </w:rPr>
              <w:t>ditional funding would be needed. The remaining money cou</w:t>
            </w:r>
            <w:r w:rsidR="00FC067D">
              <w:rPr>
                <w:rFonts w:ascii="Verdana" w:hAnsi="Verdana"/>
              </w:rPr>
              <w:t>ld be used to scope the work and prepare applications.</w:t>
            </w:r>
            <w:r w:rsidR="0043367C">
              <w:rPr>
                <w:rFonts w:ascii="Verdana" w:hAnsi="Verdana"/>
              </w:rPr>
              <w:t xml:space="preserve"> </w:t>
            </w:r>
          </w:p>
          <w:p w:rsidR="0043367C" w:rsidRDefault="00FC067D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priority for the Environment Agency (EA) is </w:t>
            </w:r>
            <w:r w:rsidR="0043367C">
              <w:rPr>
                <w:rFonts w:ascii="Verdana" w:hAnsi="Verdana"/>
              </w:rPr>
              <w:t xml:space="preserve">Par and St </w:t>
            </w:r>
            <w:proofErr w:type="spellStart"/>
            <w:r w:rsidR="0043367C">
              <w:rPr>
                <w:rFonts w:ascii="Verdana" w:hAnsi="Verdana"/>
              </w:rPr>
              <w:t>Blazey</w:t>
            </w:r>
            <w:proofErr w:type="spellEnd"/>
            <w:r>
              <w:rPr>
                <w:rFonts w:ascii="Verdana" w:hAnsi="Verdana"/>
              </w:rPr>
              <w:t xml:space="preserve"> flood scheme</w:t>
            </w:r>
            <w:r w:rsidR="0043367C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The </w:t>
            </w:r>
            <w:r w:rsidR="0043367C">
              <w:rPr>
                <w:rFonts w:ascii="Verdana" w:hAnsi="Verdana"/>
              </w:rPr>
              <w:t xml:space="preserve">EA has to work in partnership to deliver this. </w:t>
            </w:r>
          </w:p>
          <w:p w:rsidR="0043367C" w:rsidRDefault="0043367C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Recommendation 2 would be a priority if Recommendation 1 isn’t possible to take</w:t>
            </w:r>
            <w:r w:rsidR="00FC067D">
              <w:rPr>
                <w:rFonts w:ascii="Verdana" w:hAnsi="Verdana"/>
              </w:rPr>
              <w:t xml:space="preserve"> forward – CDC to be asked to provide more details about costs</w:t>
            </w:r>
            <w:r>
              <w:rPr>
                <w:rFonts w:ascii="Verdana" w:hAnsi="Verdana"/>
              </w:rPr>
              <w:t xml:space="preserve">. </w:t>
            </w:r>
          </w:p>
          <w:p w:rsidR="0043367C" w:rsidRPr="00D27BD3" w:rsidRDefault="0043367C" w:rsidP="00FC067D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/>
              </w:rPr>
              <w:t xml:space="preserve">CRCC </w:t>
            </w:r>
            <w:r w:rsidR="00FC067D">
              <w:rPr>
                <w:rFonts w:ascii="Verdana" w:hAnsi="Verdana"/>
              </w:rPr>
              <w:t xml:space="preserve">and </w:t>
            </w:r>
            <w:r>
              <w:rPr>
                <w:rFonts w:ascii="Verdana" w:hAnsi="Verdana"/>
              </w:rPr>
              <w:t xml:space="preserve">private sector agencies </w:t>
            </w:r>
            <w:r w:rsidR="00FC067D">
              <w:rPr>
                <w:rFonts w:ascii="Verdana" w:hAnsi="Verdana"/>
              </w:rPr>
              <w:t>as well as CDC can provide funding advice.</w:t>
            </w:r>
          </w:p>
        </w:tc>
        <w:tc>
          <w:tcPr>
            <w:tcW w:w="1134" w:type="dxa"/>
            <w:shd w:val="clear" w:color="auto" w:fill="auto"/>
          </w:tcPr>
          <w:p w:rsidR="0043367C" w:rsidRDefault="0043367C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Default="00B67936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JH</w:t>
            </w: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HN</w:t>
            </w: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B67936" w:rsidRPr="00807049" w:rsidRDefault="00B67936" w:rsidP="00B6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</w:rPr>
            </w:pPr>
          </w:p>
        </w:tc>
      </w:tr>
      <w:tr w:rsidR="0043367C" w:rsidRPr="00807049" w:rsidTr="001316BC">
        <w:tc>
          <w:tcPr>
            <w:tcW w:w="540" w:type="dxa"/>
            <w:shd w:val="clear" w:color="auto" w:fill="auto"/>
          </w:tcPr>
          <w:p w:rsidR="0043367C" w:rsidRDefault="0043367C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lastRenderedPageBreak/>
              <w:t>3.</w:t>
            </w:r>
          </w:p>
        </w:tc>
        <w:tc>
          <w:tcPr>
            <w:tcW w:w="8145" w:type="dxa"/>
            <w:shd w:val="clear" w:color="auto" w:fill="auto"/>
          </w:tcPr>
          <w:p w:rsidR="0043367C" w:rsidRPr="00FC067D" w:rsidRDefault="00FC067D" w:rsidP="0043367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Coastal C</w:t>
            </w:r>
            <w:r w:rsidR="0043367C" w:rsidRPr="00FC067D">
              <w:rPr>
                <w:rFonts w:ascii="Verdana" w:hAnsi="Verdana"/>
                <w:b/>
              </w:rPr>
              <w:t>ommunities</w:t>
            </w:r>
            <w:r>
              <w:rPr>
                <w:rFonts w:ascii="Verdana" w:hAnsi="Verdana"/>
                <w:b/>
              </w:rPr>
              <w:t xml:space="preserve"> Team (CCT)</w:t>
            </w:r>
          </w:p>
          <w:p w:rsidR="0043367C" w:rsidRDefault="00FC067D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SABEF was successful in its application. The application form which was submitted made it clear that the funding of </w:t>
            </w:r>
            <w:r w:rsidR="0043367C">
              <w:rPr>
                <w:rFonts w:ascii="Verdana" w:hAnsi="Verdana"/>
              </w:rPr>
              <w:t xml:space="preserve">£10,000 </w:t>
            </w:r>
            <w:r>
              <w:rPr>
                <w:rFonts w:ascii="Verdana" w:hAnsi="Verdana"/>
              </w:rPr>
              <w:t>would be put towards</w:t>
            </w:r>
            <w:r w:rsidR="0043367C">
              <w:rPr>
                <w:rFonts w:ascii="Verdana" w:hAnsi="Verdana"/>
              </w:rPr>
              <w:t xml:space="preserve"> the web project. </w:t>
            </w:r>
          </w:p>
          <w:p w:rsidR="00FC067D" w:rsidRDefault="00FC067D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 a CCT, we are encouraged to apply to the Coastal Revival Fund. Suggestions were: </w:t>
            </w:r>
          </w:p>
          <w:p w:rsidR="00FC067D" w:rsidRDefault="0043367C" w:rsidP="00FC06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Greening project / clay town – funding could be used for planning these projects. It would pay for a project manager.</w:t>
            </w:r>
            <w:r w:rsidR="00FC067D">
              <w:rPr>
                <w:rFonts w:ascii="Verdana" w:hAnsi="Verdana"/>
              </w:rPr>
              <w:t xml:space="preserve"> </w:t>
            </w:r>
            <w:proofErr w:type="spellStart"/>
            <w:r w:rsidR="00FC067D">
              <w:rPr>
                <w:rFonts w:ascii="Verdana" w:hAnsi="Verdana"/>
              </w:rPr>
              <w:t>Biddicks</w:t>
            </w:r>
            <w:proofErr w:type="spellEnd"/>
            <w:r w:rsidR="00FC067D">
              <w:rPr>
                <w:rFonts w:ascii="Verdana" w:hAnsi="Verdana"/>
              </w:rPr>
              <w:t xml:space="preserve"> C</w:t>
            </w:r>
            <w:r w:rsidR="00FC067D">
              <w:rPr>
                <w:rFonts w:ascii="Verdana" w:hAnsi="Verdana"/>
              </w:rPr>
              <w:t>ourt would be the best area to concentrate in the town. Gateways are less eligible.</w:t>
            </w:r>
            <w:r w:rsidR="00FC067D">
              <w:rPr>
                <w:rFonts w:ascii="Verdana" w:hAnsi="Verdana"/>
              </w:rPr>
              <w:t xml:space="preserve"> More information may be available after the Stoke visit.</w:t>
            </w:r>
          </w:p>
          <w:p w:rsidR="0043367C" w:rsidRDefault="0043367C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Roundhouse – an alternative project. This is going to be a building at risk. The project would be used for a training project and restore the turntable. Railway enthusiasm is a very strong market. There is a lot of history attached to the area. </w:t>
            </w:r>
          </w:p>
          <w:p w:rsidR="0043367C" w:rsidRDefault="0043367C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Market House – </w:t>
            </w:r>
            <w:r w:rsidR="00FC067D">
              <w:rPr>
                <w:rFonts w:ascii="Verdana" w:hAnsi="Verdana"/>
              </w:rPr>
              <w:t xml:space="preserve">This is an important heritage asset in the town. 5 days support has recently been secured from the </w:t>
            </w:r>
            <w:r>
              <w:rPr>
                <w:rFonts w:ascii="Verdana" w:hAnsi="Verdana"/>
              </w:rPr>
              <w:t xml:space="preserve">Princes Regeneration </w:t>
            </w:r>
            <w:r w:rsidR="00FC067D">
              <w:rPr>
                <w:rFonts w:ascii="Verdana" w:hAnsi="Verdana"/>
              </w:rPr>
              <w:t>Trust.</w:t>
            </w:r>
          </w:p>
          <w:p w:rsidR="0043367C" w:rsidRDefault="00FC067D" w:rsidP="00FC06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 was agreed to apply for all three projects. AC offered support to </w:t>
            </w:r>
            <w:r>
              <w:rPr>
                <w:rFonts w:ascii="Verdana" w:hAnsi="Verdana"/>
              </w:rPr>
              <w:lastRenderedPageBreak/>
              <w:t>draft these applications, paid for by Steve Double.</w:t>
            </w:r>
          </w:p>
        </w:tc>
        <w:tc>
          <w:tcPr>
            <w:tcW w:w="1134" w:type="dxa"/>
            <w:shd w:val="clear" w:color="auto" w:fill="auto"/>
          </w:tcPr>
          <w:p w:rsidR="0043367C" w:rsidRDefault="0043367C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Pr="00807049" w:rsidRDefault="009A719F" w:rsidP="009A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AC</w:t>
            </w:r>
          </w:p>
        </w:tc>
      </w:tr>
      <w:tr w:rsidR="0043367C" w:rsidRPr="00807049" w:rsidTr="001316BC">
        <w:tc>
          <w:tcPr>
            <w:tcW w:w="540" w:type="dxa"/>
            <w:shd w:val="clear" w:color="auto" w:fill="auto"/>
          </w:tcPr>
          <w:p w:rsidR="0043367C" w:rsidRDefault="0043367C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lastRenderedPageBreak/>
              <w:t>4.</w:t>
            </w:r>
          </w:p>
        </w:tc>
        <w:tc>
          <w:tcPr>
            <w:tcW w:w="8145" w:type="dxa"/>
            <w:shd w:val="clear" w:color="auto" w:fill="auto"/>
          </w:tcPr>
          <w:p w:rsidR="0043367C" w:rsidRPr="00852609" w:rsidRDefault="0043367C" w:rsidP="0043367C">
            <w:pPr>
              <w:rPr>
                <w:rFonts w:ascii="Verdana" w:hAnsi="Verdana"/>
                <w:b/>
              </w:rPr>
            </w:pPr>
            <w:r w:rsidRPr="00852609">
              <w:rPr>
                <w:rFonts w:ascii="Verdana" w:hAnsi="Verdana"/>
                <w:b/>
              </w:rPr>
              <w:t>Website</w:t>
            </w:r>
          </w:p>
          <w:p w:rsidR="0043367C" w:rsidRDefault="00FC067D" w:rsidP="00FC06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£12,000 has now been pledged locally. </w:t>
            </w:r>
            <w:r>
              <w:rPr>
                <w:rFonts w:ascii="Verdana" w:hAnsi="Verdana"/>
              </w:rPr>
              <w:t>Now that the remainder of the funding is mostly secure PM/JS/DH w</w:t>
            </w:r>
            <w:r w:rsidR="0043367C">
              <w:rPr>
                <w:rFonts w:ascii="Verdana" w:hAnsi="Verdana"/>
              </w:rPr>
              <w:t xml:space="preserve">ill have a meeting to decide the way forward. </w:t>
            </w:r>
            <w:r>
              <w:rPr>
                <w:rFonts w:ascii="Verdana" w:hAnsi="Verdana"/>
              </w:rPr>
              <w:t>The group confirmed their s</w:t>
            </w:r>
            <w:r w:rsidR="0043367C">
              <w:rPr>
                <w:rFonts w:ascii="Verdana" w:hAnsi="Verdana"/>
              </w:rPr>
              <w:t xml:space="preserve">upport to take </w:t>
            </w:r>
            <w:r>
              <w:rPr>
                <w:rFonts w:ascii="Verdana" w:hAnsi="Verdana"/>
              </w:rPr>
              <w:t xml:space="preserve">this </w:t>
            </w:r>
            <w:r w:rsidR="0043367C">
              <w:rPr>
                <w:rFonts w:ascii="Verdana" w:hAnsi="Verdana"/>
              </w:rPr>
              <w:t>forward.</w:t>
            </w:r>
          </w:p>
        </w:tc>
        <w:tc>
          <w:tcPr>
            <w:tcW w:w="1134" w:type="dxa"/>
            <w:shd w:val="clear" w:color="auto" w:fill="auto"/>
          </w:tcPr>
          <w:p w:rsidR="0043367C" w:rsidRDefault="0043367C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Pr="0080704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PM/JS/DH</w:t>
            </w:r>
          </w:p>
        </w:tc>
      </w:tr>
      <w:tr w:rsidR="0043367C" w:rsidRPr="00807049" w:rsidTr="001316BC">
        <w:tc>
          <w:tcPr>
            <w:tcW w:w="540" w:type="dxa"/>
            <w:shd w:val="clear" w:color="auto" w:fill="auto"/>
          </w:tcPr>
          <w:p w:rsidR="0043367C" w:rsidRDefault="0043367C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5.</w:t>
            </w:r>
          </w:p>
        </w:tc>
        <w:tc>
          <w:tcPr>
            <w:tcW w:w="8145" w:type="dxa"/>
            <w:shd w:val="clear" w:color="auto" w:fill="auto"/>
          </w:tcPr>
          <w:p w:rsidR="0043367C" w:rsidRPr="00852609" w:rsidRDefault="0043367C" w:rsidP="0043367C">
            <w:pPr>
              <w:rPr>
                <w:rFonts w:ascii="Verdana" w:hAnsi="Verdana"/>
                <w:b/>
              </w:rPr>
            </w:pPr>
            <w:r w:rsidRPr="00852609">
              <w:rPr>
                <w:rFonts w:ascii="Verdana" w:hAnsi="Verdana"/>
                <w:b/>
              </w:rPr>
              <w:t>Greening Project</w:t>
            </w:r>
          </w:p>
          <w:p w:rsidR="00852609" w:rsidRPr="00852609" w:rsidRDefault="00852609" w:rsidP="00852609">
            <w:pPr>
              <w:spacing w:after="240"/>
              <w:rPr>
                <w:rFonts w:ascii="Verdana" w:hAnsi="Verdana"/>
              </w:rPr>
            </w:pPr>
            <w:r w:rsidRPr="00852609">
              <w:rPr>
                <w:rFonts w:ascii="Verdana" w:hAnsi="Verdana"/>
              </w:rPr>
              <w:t xml:space="preserve">Report from TF: </w:t>
            </w:r>
            <w:r w:rsidRPr="00852609">
              <w:rPr>
                <w:rFonts w:ascii="Verdana" w:hAnsi="Verdana"/>
              </w:rPr>
              <w:t xml:space="preserve">The last month has seem a fantastic effort by Annette Miller and her team in preparing </w:t>
            </w:r>
            <w:proofErr w:type="spellStart"/>
            <w:r w:rsidRPr="00852609">
              <w:rPr>
                <w:rFonts w:ascii="Verdana" w:hAnsi="Verdana"/>
              </w:rPr>
              <w:t>St.Austell</w:t>
            </w:r>
            <w:proofErr w:type="spellEnd"/>
            <w:r w:rsidRPr="00852609">
              <w:rPr>
                <w:rFonts w:ascii="Verdana" w:hAnsi="Verdana"/>
              </w:rPr>
              <w:t xml:space="preserve"> for the </w:t>
            </w:r>
            <w:proofErr w:type="spellStart"/>
            <w:r w:rsidRPr="00852609">
              <w:rPr>
                <w:rFonts w:ascii="Verdana" w:hAnsi="Verdana"/>
              </w:rPr>
              <w:t>St.Austell</w:t>
            </w:r>
            <w:proofErr w:type="spellEnd"/>
            <w:r w:rsidRPr="00852609">
              <w:rPr>
                <w:rFonts w:ascii="Verdana" w:hAnsi="Verdana"/>
              </w:rPr>
              <w:t xml:space="preserve"> in Bloom judging which took place on the 7th of July. We will need to wait until September to hear </w:t>
            </w:r>
            <w:r w:rsidRPr="00852609">
              <w:rPr>
                <w:rFonts w:ascii="Verdana" w:hAnsi="Verdana"/>
              </w:rPr>
              <w:t>the results</w:t>
            </w:r>
            <w:r w:rsidRPr="00852609">
              <w:rPr>
                <w:rFonts w:ascii="Verdana" w:hAnsi="Verdana"/>
              </w:rPr>
              <w:t xml:space="preserve">, however one of last </w:t>
            </w:r>
            <w:proofErr w:type="spellStart"/>
            <w:r w:rsidRPr="00852609">
              <w:rPr>
                <w:rFonts w:ascii="Verdana" w:hAnsi="Verdana"/>
              </w:rPr>
              <w:t>years</w:t>
            </w:r>
            <w:proofErr w:type="spellEnd"/>
            <w:r w:rsidRPr="00852609">
              <w:rPr>
                <w:rFonts w:ascii="Verdana" w:hAnsi="Verdana"/>
              </w:rPr>
              <w:t xml:space="preserve"> judges visited the town centre and phoned up to say what a great improvement had be achieved compared to last year.</w:t>
            </w:r>
          </w:p>
          <w:p w:rsidR="00852609" w:rsidRPr="00852609" w:rsidRDefault="00852609" w:rsidP="00852609">
            <w:pPr>
              <w:spacing w:after="240"/>
              <w:rPr>
                <w:rFonts w:ascii="Verdana" w:hAnsi="Verdana"/>
              </w:rPr>
            </w:pPr>
            <w:r w:rsidRPr="00852609">
              <w:rPr>
                <w:rFonts w:ascii="Verdana" w:hAnsi="Verdana"/>
              </w:rPr>
              <w:t xml:space="preserve">Work continues on the improvement of </w:t>
            </w:r>
            <w:proofErr w:type="spellStart"/>
            <w:r w:rsidRPr="00852609">
              <w:rPr>
                <w:rFonts w:ascii="Verdana" w:hAnsi="Verdana"/>
              </w:rPr>
              <w:t>Biddicks</w:t>
            </w:r>
            <w:proofErr w:type="spellEnd"/>
            <w:r w:rsidRPr="00852609">
              <w:rPr>
                <w:rFonts w:ascii="Verdana" w:hAnsi="Verdana"/>
              </w:rPr>
              <w:t xml:space="preserve"> Court and the Gateways to </w:t>
            </w:r>
            <w:proofErr w:type="spellStart"/>
            <w:r w:rsidRPr="00852609">
              <w:rPr>
                <w:rFonts w:ascii="Verdana" w:hAnsi="Verdana"/>
              </w:rPr>
              <w:t>St.Austell</w:t>
            </w:r>
            <w:proofErr w:type="spellEnd"/>
            <w:r w:rsidRPr="00852609">
              <w:rPr>
                <w:rFonts w:ascii="Verdana" w:hAnsi="Verdana"/>
              </w:rPr>
              <w:t>. One gateway that has already been improved is the Railway Station where greening has been greatly enhanced with the guidance of Wendy Earl and</w:t>
            </w:r>
            <w:bookmarkStart w:id="0" w:name="_GoBack"/>
            <w:bookmarkEnd w:id="0"/>
            <w:r w:rsidRPr="00852609">
              <w:rPr>
                <w:rFonts w:ascii="Verdana" w:hAnsi="Verdana"/>
              </w:rPr>
              <w:t xml:space="preserve"> the support of </w:t>
            </w:r>
            <w:proofErr w:type="spellStart"/>
            <w:r w:rsidRPr="00852609">
              <w:rPr>
                <w:rFonts w:ascii="Verdana" w:hAnsi="Verdana"/>
              </w:rPr>
              <w:t>Heligan</w:t>
            </w:r>
            <w:proofErr w:type="spellEnd"/>
            <w:r w:rsidRPr="00852609">
              <w:rPr>
                <w:rFonts w:ascii="Verdana" w:hAnsi="Verdana"/>
              </w:rPr>
              <w:t>.</w:t>
            </w:r>
          </w:p>
          <w:p w:rsidR="00852609" w:rsidRPr="00852609" w:rsidRDefault="00852609" w:rsidP="00852609">
            <w:pPr>
              <w:spacing w:after="240"/>
              <w:rPr>
                <w:rFonts w:ascii="Verdana" w:hAnsi="Verdana"/>
              </w:rPr>
            </w:pPr>
            <w:r w:rsidRPr="00852609">
              <w:rPr>
                <w:rFonts w:ascii="Verdana" w:hAnsi="Verdana"/>
              </w:rPr>
              <w:t xml:space="preserve">The rewording of the welcoming signs for </w:t>
            </w:r>
            <w:proofErr w:type="spellStart"/>
            <w:r w:rsidRPr="00852609">
              <w:rPr>
                <w:rFonts w:ascii="Verdana" w:hAnsi="Verdana"/>
              </w:rPr>
              <w:t>St.Austell</w:t>
            </w:r>
            <w:proofErr w:type="spellEnd"/>
            <w:r w:rsidRPr="00852609">
              <w:rPr>
                <w:rFonts w:ascii="Verdana" w:hAnsi="Verdana"/>
              </w:rPr>
              <w:t xml:space="preserve"> has received some debate with "Clay Town" not being popular, with the "Green H</w:t>
            </w:r>
            <w:r w:rsidRPr="00852609">
              <w:rPr>
                <w:rFonts w:ascii="Verdana" w:hAnsi="Verdana"/>
              </w:rPr>
              <w:t>e</w:t>
            </w:r>
            <w:r w:rsidRPr="00852609">
              <w:rPr>
                <w:rFonts w:ascii="Verdana" w:hAnsi="Verdana"/>
              </w:rPr>
              <w:t>art" of Cornwall or the "Gardens Centre for Cornwall" being muted.</w:t>
            </w:r>
          </w:p>
          <w:p w:rsidR="0043367C" w:rsidRDefault="00852609" w:rsidP="00852609">
            <w:pPr>
              <w:rPr>
                <w:rFonts w:ascii="Verdana" w:hAnsi="Verdana"/>
              </w:rPr>
            </w:pPr>
            <w:r w:rsidRPr="00852609">
              <w:rPr>
                <w:rFonts w:ascii="Verdana" w:hAnsi="Verdana"/>
              </w:rPr>
              <w:t>It was commented that “</w:t>
            </w:r>
            <w:r w:rsidR="0043367C" w:rsidRPr="00852609">
              <w:rPr>
                <w:rFonts w:ascii="Verdana" w:hAnsi="Verdana"/>
              </w:rPr>
              <w:t>Garden</w:t>
            </w:r>
            <w:r w:rsidRPr="00852609">
              <w:rPr>
                <w:rFonts w:ascii="Verdana" w:hAnsi="Verdana"/>
              </w:rPr>
              <w:t>s</w:t>
            </w:r>
            <w:r w:rsidR="0043367C" w:rsidRPr="00852609">
              <w:rPr>
                <w:rFonts w:ascii="Verdana" w:hAnsi="Verdana"/>
              </w:rPr>
              <w:t xml:space="preserve"> centre</w:t>
            </w:r>
            <w:r w:rsidRPr="00852609">
              <w:rPr>
                <w:rFonts w:ascii="Verdana" w:hAnsi="Verdana"/>
              </w:rPr>
              <w:t>”</w:t>
            </w:r>
            <w:r w:rsidR="0043367C" w:rsidRPr="00852609">
              <w:rPr>
                <w:rFonts w:ascii="Verdana" w:hAnsi="Verdana"/>
              </w:rPr>
              <w:t xml:space="preserve"> is not unique for the town. </w:t>
            </w:r>
            <w:r w:rsidRPr="00852609">
              <w:rPr>
                <w:rFonts w:ascii="Verdana" w:hAnsi="Verdana"/>
              </w:rPr>
              <w:t xml:space="preserve">A way forward may be to conduct a </w:t>
            </w:r>
            <w:r w:rsidR="0043367C" w:rsidRPr="00852609">
              <w:rPr>
                <w:rFonts w:ascii="Verdana" w:hAnsi="Verdana"/>
              </w:rPr>
              <w:t>branding / marketing test</w:t>
            </w:r>
            <w:r w:rsidRPr="00852609">
              <w:rPr>
                <w:rFonts w:ascii="Verdana" w:hAnsi="Verdana"/>
              </w:rPr>
              <w:t xml:space="preserve">ing exercise. </w:t>
            </w:r>
            <w:r w:rsidR="0043367C" w:rsidRPr="00852609">
              <w:rPr>
                <w:rFonts w:ascii="Verdana" w:hAnsi="Verdana"/>
              </w:rPr>
              <w:t>Public opinion could be part of the development of the website. It is important to debate this as the webs</w:t>
            </w:r>
            <w:r w:rsidRPr="00852609">
              <w:rPr>
                <w:rFonts w:ascii="Verdana" w:hAnsi="Verdana"/>
              </w:rPr>
              <w:t>i</w:t>
            </w:r>
            <w:r w:rsidR="0043367C" w:rsidRPr="00852609">
              <w:rPr>
                <w:rFonts w:ascii="Verdana" w:hAnsi="Verdana"/>
              </w:rPr>
              <w:t xml:space="preserve">te needs a brand, as do other projects. </w:t>
            </w:r>
            <w:r w:rsidRPr="00852609">
              <w:rPr>
                <w:rFonts w:ascii="Verdana" w:hAnsi="Verdana"/>
              </w:rPr>
              <w:t xml:space="preserve">This will </w:t>
            </w:r>
            <w:r w:rsidR="0043367C" w:rsidRPr="00852609">
              <w:rPr>
                <w:rFonts w:ascii="Verdana" w:hAnsi="Verdana"/>
              </w:rPr>
              <w:t>be discussed as part of the web development.</w:t>
            </w:r>
          </w:p>
        </w:tc>
        <w:tc>
          <w:tcPr>
            <w:tcW w:w="1134" w:type="dxa"/>
            <w:shd w:val="clear" w:color="auto" w:fill="auto"/>
          </w:tcPr>
          <w:p w:rsidR="0043367C" w:rsidRDefault="0043367C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852609" w:rsidRPr="00807049" w:rsidRDefault="00852609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PM/JS/DH</w:t>
            </w:r>
          </w:p>
        </w:tc>
      </w:tr>
      <w:tr w:rsidR="0043367C" w:rsidRPr="00807049" w:rsidTr="001316BC">
        <w:tc>
          <w:tcPr>
            <w:tcW w:w="540" w:type="dxa"/>
            <w:shd w:val="clear" w:color="auto" w:fill="auto"/>
          </w:tcPr>
          <w:p w:rsidR="0043367C" w:rsidRDefault="0043367C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6.</w:t>
            </w:r>
          </w:p>
        </w:tc>
        <w:tc>
          <w:tcPr>
            <w:tcW w:w="8145" w:type="dxa"/>
            <w:shd w:val="clear" w:color="auto" w:fill="auto"/>
          </w:tcPr>
          <w:p w:rsidR="0043367C" w:rsidRPr="00852609" w:rsidRDefault="00852609" w:rsidP="0043367C">
            <w:pPr>
              <w:rPr>
                <w:rFonts w:ascii="Verdana" w:hAnsi="Verdana"/>
                <w:b/>
              </w:rPr>
            </w:pPr>
            <w:r w:rsidRPr="00852609">
              <w:rPr>
                <w:rFonts w:ascii="Verdana" w:hAnsi="Verdana"/>
                <w:b/>
              </w:rPr>
              <w:t>Clay town</w:t>
            </w:r>
          </w:p>
          <w:p w:rsidR="0043367C" w:rsidRDefault="00852609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Emma Bridgewater and other representatives from Stoke will be visiting on 2 and 3 August. </w:t>
            </w:r>
            <w:r w:rsidR="0043367C">
              <w:rPr>
                <w:rFonts w:ascii="Verdana" w:hAnsi="Verdana"/>
              </w:rPr>
              <w:t xml:space="preserve">Gateways </w:t>
            </w:r>
            <w:r>
              <w:rPr>
                <w:rFonts w:ascii="Verdana" w:hAnsi="Verdana"/>
              </w:rPr>
              <w:t xml:space="preserve">to the town have been </w:t>
            </w:r>
            <w:r w:rsidR="0043367C">
              <w:rPr>
                <w:rFonts w:ascii="Verdana" w:hAnsi="Verdana"/>
              </w:rPr>
              <w:t>review</w:t>
            </w:r>
            <w:r>
              <w:rPr>
                <w:rFonts w:ascii="Verdana" w:hAnsi="Verdana"/>
              </w:rPr>
              <w:t>ed</w:t>
            </w:r>
            <w:r w:rsidR="0043367C">
              <w:rPr>
                <w:rFonts w:ascii="Verdana" w:hAnsi="Verdana"/>
              </w:rPr>
              <w:t xml:space="preserve"> by JS and JK. Wall by </w:t>
            </w:r>
            <w:proofErr w:type="spellStart"/>
            <w:r w:rsidR="0043367C">
              <w:rPr>
                <w:rFonts w:ascii="Verdana" w:hAnsi="Verdana"/>
              </w:rPr>
              <w:t>Wilkinsons</w:t>
            </w:r>
            <w:proofErr w:type="spellEnd"/>
            <w:r w:rsidR="0043367C">
              <w:rPr>
                <w:rFonts w:ascii="Verdana" w:hAnsi="Verdana"/>
              </w:rPr>
              <w:t xml:space="preserve"> is a potential area for improvement and to create an impact. This could also have potential for commercial sponsorship. </w:t>
            </w:r>
            <w:proofErr w:type="spellStart"/>
            <w:r w:rsidR="0043367C">
              <w:rPr>
                <w:rFonts w:ascii="Verdana" w:hAnsi="Verdana"/>
              </w:rPr>
              <w:t>Carclaze</w:t>
            </w:r>
            <w:proofErr w:type="spellEnd"/>
            <w:r w:rsidR="0043367C">
              <w:rPr>
                <w:rFonts w:ascii="Verdana" w:hAnsi="Verdana"/>
              </w:rPr>
              <w:t xml:space="preserve"> roundabout is another area for potential display – greening/clay image an</w:t>
            </w:r>
            <w:r>
              <w:rPr>
                <w:rFonts w:ascii="Verdana" w:hAnsi="Verdana"/>
              </w:rPr>
              <w:t>d welcome to St Austell. Wheal Martyn could be involved. Costs need to be researched.</w:t>
            </w:r>
          </w:p>
        </w:tc>
        <w:tc>
          <w:tcPr>
            <w:tcW w:w="1134" w:type="dxa"/>
            <w:shd w:val="clear" w:color="auto" w:fill="auto"/>
          </w:tcPr>
          <w:p w:rsidR="0043367C" w:rsidRPr="00807049" w:rsidRDefault="0043367C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</w:tr>
      <w:tr w:rsidR="0043367C" w:rsidRPr="00807049" w:rsidTr="001316BC">
        <w:tc>
          <w:tcPr>
            <w:tcW w:w="540" w:type="dxa"/>
            <w:shd w:val="clear" w:color="auto" w:fill="auto"/>
          </w:tcPr>
          <w:p w:rsidR="0043367C" w:rsidRDefault="0043367C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7.</w:t>
            </w:r>
          </w:p>
        </w:tc>
        <w:tc>
          <w:tcPr>
            <w:tcW w:w="8145" w:type="dxa"/>
            <w:shd w:val="clear" w:color="auto" w:fill="auto"/>
          </w:tcPr>
          <w:p w:rsidR="0043367C" w:rsidRPr="00852609" w:rsidRDefault="00852609" w:rsidP="0043367C">
            <w:pPr>
              <w:rPr>
                <w:rFonts w:ascii="Verdana" w:hAnsi="Verdana"/>
                <w:b/>
              </w:rPr>
            </w:pPr>
            <w:r w:rsidRPr="00852609">
              <w:rPr>
                <w:rFonts w:ascii="Verdana" w:hAnsi="Verdana"/>
                <w:b/>
              </w:rPr>
              <w:t>Legal structure</w:t>
            </w:r>
          </w:p>
          <w:p w:rsidR="0043367C" w:rsidRDefault="00852609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43367C">
              <w:rPr>
                <w:rFonts w:ascii="Verdana" w:hAnsi="Verdana"/>
              </w:rPr>
              <w:t xml:space="preserve">CIC has been established. Bank account to be applied for from Barclays and </w:t>
            </w:r>
            <w:r>
              <w:rPr>
                <w:rFonts w:ascii="Verdana" w:hAnsi="Verdana"/>
              </w:rPr>
              <w:t xml:space="preserve">JS </w:t>
            </w:r>
            <w:r w:rsidR="0043367C">
              <w:rPr>
                <w:rFonts w:ascii="Verdana" w:hAnsi="Verdana"/>
              </w:rPr>
              <w:t>will comp</w:t>
            </w:r>
            <w:r w:rsidR="00A911E0">
              <w:rPr>
                <w:rFonts w:ascii="Verdana" w:hAnsi="Verdana"/>
              </w:rPr>
              <w:t>l</w:t>
            </w:r>
            <w:r w:rsidR="0043367C">
              <w:rPr>
                <w:rFonts w:ascii="Verdana" w:hAnsi="Verdana"/>
              </w:rPr>
              <w:t>ete the information they require.</w:t>
            </w:r>
            <w:r>
              <w:rPr>
                <w:rFonts w:ascii="Verdana" w:hAnsi="Verdana"/>
              </w:rPr>
              <w:t xml:space="preserve"> Signatories should be JS</w:t>
            </w:r>
            <w:r w:rsidR="0043367C">
              <w:rPr>
                <w:rFonts w:ascii="Verdana" w:hAnsi="Verdana"/>
              </w:rPr>
              <w:t xml:space="preserve"> and IC as Treasurer. This was agreed. </w:t>
            </w:r>
            <w:proofErr w:type="spellStart"/>
            <w:r w:rsidR="0043367C">
              <w:rPr>
                <w:rFonts w:ascii="Verdana" w:hAnsi="Verdana"/>
              </w:rPr>
              <w:t>Abid</w:t>
            </w:r>
            <w:proofErr w:type="spellEnd"/>
            <w:r w:rsidR="0043367C">
              <w:rPr>
                <w:rFonts w:ascii="Verdana" w:hAnsi="Verdana"/>
              </w:rPr>
              <w:t xml:space="preserve"> Hussain has </w:t>
            </w:r>
            <w:r w:rsidR="0043367C">
              <w:rPr>
                <w:rFonts w:ascii="Verdana" w:hAnsi="Verdana"/>
              </w:rPr>
              <w:lastRenderedPageBreak/>
              <w:t>left Cornwall College and a replacement representative will be sought. This was agreed.</w:t>
            </w:r>
          </w:p>
        </w:tc>
        <w:tc>
          <w:tcPr>
            <w:tcW w:w="1134" w:type="dxa"/>
            <w:shd w:val="clear" w:color="auto" w:fill="auto"/>
          </w:tcPr>
          <w:p w:rsidR="0043367C" w:rsidRDefault="0043367C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  <w:p w:rsidR="009A719F" w:rsidRPr="00807049" w:rsidRDefault="009A719F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JS/ IC</w:t>
            </w:r>
          </w:p>
        </w:tc>
      </w:tr>
      <w:tr w:rsidR="0043367C" w:rsidRPr="00807049" w:rsidTr="001316BC">
        <w:tc>
          <w:tcPr>
            <w:tcW w:w="540" w:type="dxa"/>
            <w:shd w:val="clear" w:color="auto" w:fill="auto"/>
          </w:tcPr>
          <w:p w:rsidR="0043367C" w:rsidRDefault="0043367C" w:rsidP="001316BC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lastRenderedPageBreak/>
              <w:t>8.</w:t>
            </w:r>
          </w:p>
        </w:tc>
        <w:tc>
          <w:tcPr>
            <w:tcW w:w="8145" w:type="dxa"/>
            <w:shd w:val="clear" w:color="auto" w:fill="auto"/>
          </w:tcPr>
          <w:p w:rsidR="0043367C" w:rsidRPr="00852609" w:rsidRDefault="0043367C" w:rsidP="0043367C">
            <w:pPr>
              <w:rPr>
                <w:rFonts w:ascii="Verdana" w:hAnsi="Verdana"/>
                <w:b/>
              </w:rPr>
            </w:pPr>
            <w:r w:rsidRPr="00852609">
              <w:rPr>
                <w:rFonts w:ascii="Verdana" w:hAnsi="Verdana"/>
                <w:b/>
              </w:rPr>
              <w:t>AOB</w:t>
            </w:r>
          </w:p>
          <w:p w:rsidR="0043367C" w:rsidRDefault="0043367C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Pop up area at </w:t>
            </w:r>
            <w:proofErr w:type="spellStart"/>
            <w:r>
              <w:rPr>
                <w:rFonts w:ascii="Verdana" w:hAnsi="Verdana"/>
              </w:rPr>
              <w:t>Crinnis</w:t>
            </w:r>
            <w:proofErr w:type="spellEnd"/>
            <w:r>
              <w:rPr>
                <w:rFonts w:ascii="Verdana" w:hAnsi="Verdana"/>
              </w:rPr>
              <w:t xml:space="preserve"> is being developed and next year</w:t>
            </w:r>
            <w:r w:rsidR="00852609">
              <w:rPr>
                <w:rFonts w:ascii="Verdana" w:hAnsi="Verdana"/>
              </w:rPr>
              <w:t xml:space="preserve"> there </w:t>
            </w:r>
            <w:r>
              <w:rPr>
                <w:rFonts w:ascii="Verdana" w:hAnsi="Verdana"/>
              </w:rPr>
              <w:t xml:space="preserve">will </w:t>
            </w:r>
            <w:r w:rsidR="00852609">
              <w:rPr>
                <w:rFonts w:ascii="Verdana" w:hAnsi="Verdana"/>
              </w:rPr>
              <w:t>be</w:t>
            </w:r>
            <w:r>
              <w:rPr>
                <w:rFonts w:ascii="Verdana" w:hAnsi="Verdana"/>
              </w:rPr>
              <w:t xml:space="preserve"> a programme </w:t>
            </w:r>
            <w:r w:rsidR="00852609">
              <w:rPr>
                <w:rFonts w:ascii="Verdana" w:hAnsi="Verdana"/>
              </w:rPr>
              <w:t xml:space="preserve">of </w:t>
            </w:r>
            <w:r>
              <w:rPr>
                <w:rFonts w:ascii="Verdana" w:hAnsi="Verdana"/>
              </w:rPr>
              <w:t>event</w:t>
            </w:r>
            <w:r w:rsidR="00852609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. </w:t>
            </w:r>
          </w:p>
          <w:p w:rsidR="0043367C" w:rsidRDefault="00852609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 Austell Brewery and other organisations are developing </w:t>
            </w:r>
            <w:r w:rsidR="0043367C">
              <w:rPr>
                <w:rFonts w:ascii="Verdana" w:hAnsi="Verdana"/>
              </w:rPr>
              <w:t xml:space="preserve">plans for a Cornwall </w:t>
            </w:r>
            <w:r>
              <w:rPr>
                <w:rFonts w:ascii="Verdana" w:hAnsi="Verdana"/>
              </w:rPr>
              <w:t>“</w:t>
            </w:r>
            <w:r w:rsidR="0043367C">
              <w:rPr>
                <w:rFonts w:ascii="Verdana" w:hAnsi="Verdana"/>
              </w:rPr>
              <w:t>embassy</w:t>
            </w:r>
            <w:r>
              <w:rPr>
                <w:rFonts w:ascii="Verdana" w:hAnsi="Verdana"/>
              </w:rPr>
              <w:t>”</w:t>
            </w:r>
            <w:r w:rsidR="0043367C">
              <w:rPr>
                <w:rFonts w:ascii="Verdana" w:hAnsi="Verdana"/>
              </w:rPr>
              <w:t xml:space="preserve"> in London. This would </w:t>
            </w:r>
            <w:r>
              <w:rPr>
                <w:rFonts w:ascii="Verdana" w:hAnsi="Verdana"/>
              </w:rPr>
              <w:t xml:space="preserve">show case Cornwall to London but also </w:t>
            </w:r>
            <w:r w:rsidR="0043367C">
              <w:rPr>
                <w:rFonts w:ascii="Verdana" w:hAnsi="Verdana"/>
              </w:rPr>
              <w:t>be an office and meeting space in London. There is significant interest from a number of companies incl</w:t>
            </w:r>
            <w:r>
              <w:rPr>
                <w:rFonts w:ascii="Verdana" w:hAnsi="Verdana"/>
              </w:rPr>
              <w:t xml:space="preserve">uding </w:t>
            </w:r>
            <w:proofErr w:type="gramStart"/>
            <w:r>
              <w:rPr>
                <w:rFonts w:ascii="Verdana" w:hAnsi="Verdana"/>
              </w:rPr>
              <w:t xml:space="preserve">CEG </w:t>
            </w:r>
            <w:r w:rsidR="0043367C">
              <w:rPr>
                <w:rFonts w:ascii="Verdana" w:hAnsi="Verdana"/>
              </w:rPr>
              <w:t>.</w:t>
            </w:r>
            <w:proofErr w:type="gramEnd"/>
            <w:r w:rsidR="0043367C">
              <w:rPr>
                <w:rFonts w:ascii="Verdana" w:hAnsi="Verdana"/>
              </w:rPr>
              <w:t xml:space="preserve"> </w:t>
            </w:r>
          </w:p>
          <w:p w:rsidR="0043367C" w:rsidRDefault="0043367C" w:rsidP="004336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Enterprise Zones – St </w:t>
            </w:r>
            <w:proofErr w:type="spellStart"/>
            <w:r>
              <w:rPr>
                <w:rFonts w:ascii="Verdana" w:hAnsi="Verdana"/>
              </w:rPr>
              <w:t>Blazey</w:t>
            </w:r>
            <w:proofErr w:type="spellEnd"/>
            <w:r>
              <w:rPr>
                <w:rFonts w:ascii="Verdana" w:hAnsi="Verdana"/>
              </w:rPr>
              <w:t xml:space="preserve"> is considering this. </w:t>
            </w:r>
            <w:r w:rsidR="00852609">
              <w:rPr>
                <w:rFonts w:ascii="Verdana" w:hAnsi="Verdana"/>
              </w:rPr>
              <w:t>The suggestion at present is to develop a m</w:t>
            </w:r>
            <w:r>
              <w:rPr>
                <w:rFonts w:ascii="Verdana" w:hAnsi="Verdana"/>
              </w:rPr>
              <w:t>anufacturing hub to se</w:t>
            </w:r>
            <w:r w:rsidR="00852609">
              <w:rPr>
                <w:rFonts w:ascii="Verdana" w:hAnsi="Verdana"/>
              </w:rPr>
              <w:t>rvice the tourism industry. AC</w:t>
            </w:r>
            <w:r>
              <w:rPr>
                <w:rFonts w:ascii="Verdana" w:hAnsi="Verdana"/>
              </w:rPr>
              <w:t xml:space="preserve"> felt this was a priority and this should be pursued. </w:t>
            </w:r>
          </w:p>
        </w:tc>
        <w:tc>
          <w:tcPr>
            <w:tcW w:w="1134" w:type="dxa"/>
            <w:shd w:val="clear" w:color="auto" w:fill="auto"/>
          </w:tcPr>
          <w:p w:rsidR="0043367C" w:rsidRPr="00807049" w:rsidRDefault="0043367C" w:rsidP="00131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</w:tr>
    </w:tbl>
    <w:p w:rsidR="003E6D55" w:rsidRPr="00002FD1" w:rsidRDefault="003E6D55">
      <w:pPr>
        <w:rPr>
          <w:rFonts w:ascii="Verdana" w:hAnsi="Verdana"/>
        </w:rPr>
      </w:pPr>
    </w:p>
    <w:sectPr w:rsidR="003E6D55" w:rsidRPr="0000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64"/>
    <w:rsid w:val="00002FD1"/>
    <w:rsid w:val="00015E23"/>
    <w:rsid w:val="0005295E"/>
    <w:rsid w:val="000F73CE"/>
    <w:rsid w:val="001702E4"/>
    <w:rsid w:val="00196E1F"/>
    <w:rsid w:val="001A70B7"/>
    <w:rsid w:val="001F5536"/>
    <w:rsid w:val="00206896"/>
    <w:rsid w:val="00236C64"/>
    <w:rsid w:val="00290876"/>
    <w:rsid w:val="002F76FB"/>
    <w:rsid w:val="003E6D55"/>
    <w:rsid w:val="00417ED0"/>
    <w:rsid w:val="0043367C"/>
    <w:rsid w:val="00565115"/>
    <w:rsid w:val="00852609"/>
    <w:rsid w:val="008603CF"/>
    <w:rsid w:val="009878CD"/>
    <w:rsid w:val="009A719F"/>
    <w:rsid w:val="00A911E0"/>
    <w:rsid w:val="00AE55EC"/>
    <w:rsid w:val="00B67936"/>
    <w:rsid w:val="00CC33D2"/>
    <w:rsid w:val="00D27BD3"/>
    <w:rsid w:val="00D60534"/>
    <w:rsid w:val="00D870C0"/>
    <w:rsid w:val="00F01C86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7936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7936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3D63F36F</Template>
  <TotalTime>48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 Helen</dc:creator>
  <cp:lastModifiedBy>Nicholson Helen</cp:lastModifiedBy>
  <cp:revision>7</cp:revision>
  <dcterms:created xsi:type="dcterms:W3CDTF">2015-08-12T15:53:00Z</dcterms:created>
  <dcterms:modified xsi:type="dcterms:W3CDTF">2015-08-12T16:49:00Z</dcterms:modified>
</cp:coreProperties>
</file>